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КИРОВСКОЙ ОБЛАСТИ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2012 г. N 168/510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ПРАВИТЕЛЬСТВА КИРОВСКОЙ ОБЛАСТИ ОТ 29.03.2007 N 90/148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25.09.2012 N 172/556)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Кировской области постановляет: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постановление Правительства Кировской области от 29.03.2007 N 90/148 "О нормативах потребления коммунальных услуг по электроснабжению для населения Кировской области при отсутствии приборов учета" (с изменениями, внесенными постановлениями Правительства Кировской области от 13.11.2007 N 113/462 и от 21.12.2007 N 117/512), утвердив </w:t>
      </w:r>
      <w:hyperlink r:id="rId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коммунальных услуг по электроснабжению для населения Кировской области при отсутствии приборов учета в </w:t>
      </w:r>
      <w:hyperlink w:anchor="Par32" w:history="1">
        <w:r>
          <w:rPr>
            <w:rFonts w:ascii="Calibri" w:hAnsi="Calibri" w:cs="Calibri"/>
            <w:color w:val="0000FF"/>
          </w:rPr>
          <w:t>новой редакции</w:t>
        </w:r>
      </w:hyperlink>
      <w:r>
        <w:rPr>
          <w:rFonts w:ascii="Calibri" w:hAnsi="Calibri" w:cs="Calibri"/>
        </w:rPr>
        <w:t>. Прилагаются.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работы Кировской области опубликовать постановление в официальных средствах массовой информации.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01.07.2013.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Кировской области от 25.09.2012 N 172/556)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-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Н.Ю.БЕЛЫХ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области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августа 2012 г. N 168/510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НОРМАТИВЫ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ЭЛЕКТРОСНАБЖЕНИЮ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КИРОВСКОЙ ОБЛАСТИ ПРИ ОТСУТСТВИИ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коммунальных услуг по электроснабжению для населения Кировской области при отсутствии приборов учета устанавливаются с применением расчетного метода.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1. Нормативы потребления коммунальных услуг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в жилых помещениях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Многоквартирные жилые дома: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819"/>
        <w:gridCol w:w="910"/>
        <w:gridCol w:w="910"/>
        <w:gridCol w:w="910"/>
        <w:gridCol w:w="1001"/>
      </w:tblGrid>
      <w:tr w:rsidR="0042231B">
        <w:trPr>
          <w:trHeight w:val="600"/>
          <w:tblCellSpacing w:w="5" w:type="nil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Тип помещения        </w:t>
            </w:r>
          </w:p>
        </w:tc>
        <w:tc>
          <w:tcPr>
            <w:tcW w:w="4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потребления на 1 человека 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 количестве проживающих (кВт.ч в месяц) 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электрических плит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123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   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4-   и    более    комнатная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электрическими плитами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116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64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3-комнатная квартира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   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4-   и    более    комнатная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230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110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   </w:t>
            </w:r>
          </w:p>
        </w:tc>
      </w:tr>
    </w:tbl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Индивидуальные жилые дома: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819"/>
        <w:gridCol w:w="910"/>
        <w:gridCol w:w="910"/>
        <w:gridCol w:w="910"/>
        <w:gridCol w:w="1001"/>
      </w:tblGrid>
      <w:tr w:rsidR="0042231B">
        <w:trPr>
          <w:trHeight w:val="600"/>
          <w:tblCellSpacing w:w="5" w:type="nil"/>
        </w:trPr>
        <w:tc>
          <w:tcPr>
            <w:tcW w:w="2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Общая площадь    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(кв. метров)        </w:t>
            </w:r>
          </w:p>
        </w:tc>
        <w:tc>
          <w:tcPr>
            <w:tcW w:w="4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 потребления на 1 человека 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 количестве проживающих (кВт.ч в месяц) 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2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и более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человек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электрических плит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101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50 - 100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155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96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53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100 - 200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254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157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200 - 300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386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239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131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300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518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176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электрическими плитами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  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94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50 - 100 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205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98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100 - 200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304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188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146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103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200 - 300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436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270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209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148   </w:t>
            </w:r>
          </w:p>
        </w:tc>
      </w:tr>
      <w:tr w:rsidR="0042231B">
        <w:trPr>
          <w:tblCellSpacing w:w="5" w:type="nil"/>
        </w:trPr>
        <w:tc>
          <w:tcPr>
            <w:tcW w:w="2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Более 300   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568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352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273  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222 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193   </w:t>
            </w:r>
          </w:p>
        </w:tc>
      </w:tr>
    </w:tbl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жилых помещениях многоквартирных домов или жилых домах, оборудованных водонагревателями в соответствии с проектами, дополнительно учитывается потребление электроэнергии для нагрева воды.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месячного потребления электрической энергии для нагрева воды (кВт.ч) определяется по формуле: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pStyle w:val="ConsPlusNonformat"/>
      </w:pPr>
      <w:r>
        <w:t xml:space="preserve">                             вод.</w:t>
      </w:r>
    </w:p>
    <w:p w:rsidR="0042231B" w:rsidRDefault="0042231B">
      <w:pPr>
        <w:pStyle w:val="ConsPlusNonformat"/>
      </w:pPr>
      <w:r>
        <w:t xml:space="preserve">                            W     = N x 19, где: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месячный расход холодной воды (куб. м).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6"/>
      <w:bookmarkEnd w:id="4"/>
      <w:r>
        <w:rPr>
          <w:rFonts w:ascii="Calibri" w:hAnsi="Calibri" w:cs="Calibri"/>
        </w:rPr>
        <w:t>2. Нормативы потребления коммунальных услуг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на общедомовые нужды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коммунальных услуг по электроснабжению на общедомовые нужды рассчитываются из учета кВт.ч в месяц на 1 кв. м общей площади помещений, входящих в состав общего имущества в многоквартирном доме.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4914"/>
        <w:gridCol w:w="1638"/>
      </w:tblGrid>
      <w:tr w:rsidR="0042231B">
        <w:trPr>
          <w:trHeight w:val="400"/>
          <w:tblCellSpacing w:w="5" w:type="nil"/>
        </w:trPr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коммунальной услуги      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по группам оборудования              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Величина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норматива, кВт.ч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Электроснабжение осветительных установок общедомовых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жилых домов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0,94      </w:t>
            </w:r>
          </w:p>
        </w:tc>
      </w:tr>
      <w:tr w:rsidR="0042231B">
        <w:trPr>
          <w:trHeight w:val="6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Электроснабжение   силового   оборудования   лифтов,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включая схемы управления и  сигнализации,  освещение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 лифтов и лифтовых шахт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0,91      </w:t>
            </w:r>
          </w:p>
        </w:tc>
      </w:tr>
      <w:tr w:rsidR="0042231B">
        <w:trPr>
          <w:trHeight w:val="12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Электроснабжение       систем       противопожарного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  и  дымоудаления,  дверных   запирающих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устройств,   усилителей   телеантенн   коллективного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пользования,  насосного  оборудования  холодного   и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горячего водоснабжения, а также систем  отопления  и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другого оборудования                    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0,59      </w:t>
            </w:r>
          </w:p>
        </w:tc>
      </w:tr>
    </w:tbl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40"/>
      <w:bookmarkEnd w:id="5"/>
      <w:r>
        <w:rPr>
          <w:rFonts w:ascii="Calibri" w:hAnsi="Calibri" w:cs="Calibri"/>
        </w:rPr>
        <w:t>3. Нормативы потребления коммунальных услуг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электроснабжению при использовании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земельного участка и надворных построек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потребления коммунальных услуг по электроснабжению при использовании земельного участка и надворных построек рассчитываются из учета кВт.ч в месяц на 1 голову животного (птицы).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3458"/>
        <w:gridCol w:w="728"/>
        <w:gridCol w:w="728"/>
        <w:gridCol w:w="728"/>
        <w:gridCol w:w="637"/>
        <w:gridCol w:w="637"/>
      </w:tblGrid>
      <w:tr w:rsidR="0042231B">
        <w:trPr>
          <w:trHeight w:val="400"/>
          <w:tblCellSpacing w:w="5" w:type="nil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Направление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использования      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коммунальной услуги         </w:t>
            </w:r>
          </w:p>
        </w:tc>
        <w:tc>
          <w:tcPr>
            <w:tcW w:w="3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Величина норматива, кВт.ч    </w:t>
            </w:r>
          </w:p>
        </w:tc>
      </w:tr>
      <w:tr w:rsidR="0042231B">
        <w:trPr>
          <w:trHeight w:val="400"/>
          <w:tblCellSpacing w:w="5" w:type="nil"/>
        </w:trPr>
        <w:tc>
          <w:tcPr>
            <w:tcW w:w="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Лошади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Коровы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Свиньи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Овцы,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Птицы</w:t>
            </w:r>
          </w:p>
        </w:tc>
      </w:tr>
      <w:tr w:rsidR="0042231B">
        <w:trPr>
          <w:trHeight w:val="6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  электрической   энергии   на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освещение   в    целях    содержания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животного    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21,6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21,6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10,8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 </w:t>
            </w:r>
          </w:p>
        </w:tc>
      </w:tr>
      <w:tr w:rsidR="0042231B">
        <w:trPr>
          <w:trHeight w:val="800"/>
          <w:tblCellSpacing w:w="5" w:type="nil"/>
        </w:trPr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  электрической   энергии   на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приготовление пищи и  подогрев  воды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сельскохозяйственного  животного</w:t>
            </w:r>
          </w:p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38,7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96,9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193,8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 </w:t>
            </w:r>
          </w:p>
        </w:tc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31B" w:rsidRDefault="00422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0,29</w:t>
            </w:r>
          </w:p>
        </w:tc>
      </w:tr>
    </w:tbl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3"/>
      <w:bookmarkEnd w:id="6"/>
      <w:r>
        <w:rPr>
          <w:rFonts w:ascii="Calibri" w:hAnsi="Calibri" w:cs="Calibri"/>
        </w:rPr>
        <w:t>&lt;*&gt; При условии приготовления пищи и подогрева воды на электронагревательных приборах.</w:t>
      </w: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231B" w:rsidRDefault="004223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309B8" w:rsidRDefault="005309B8">
      <w:bookmarkStart w:id="7" w:name="_GoBack"/>
      <w:bookmarkEnd w:id="7"/>
    </w:p>
    <w:sectPr w:rsidR="005309B8" w:rsidSect="0020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B"/>
    <w:rsid w:val="0042231B"/>
    <w:rsid w:val="005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2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61E8D5338D025FE8B566950B9B901ABB94D58511CE776C2846CC76F98FE9113D8F311FF7107A2727D307k8a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61E8D5338D025FE8B566950B9B901ABB94D58516C176682F46CC76F98FE9113D8F311FF7107A2727D306k8a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1E8D5338D025FE8B566950B9B901ABB94D58511CE776C2846CC76F98FE9113D8F311FF7107A2727D307k8aC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Малых Марина Владимировна</dc:creator>
  <cp:lastModifiedBy>Малых Марина Владимировна</cp:lastModifiedBy>
  <cp:revision>1</cp:revision>
  <dcterms:created xsi:type="dcterms:W3CDTF">2015-03-16T11:26:00Z</dcterms:created>
  <dcterms:modified xsi:type="dcterms:W3CDTF">2015-03-16T11:27:00Z</dcterms:modified>
</cp:coreProperties>
</file>